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42" w:rsidRPr="00FE4579" w:rsidRDefault="00FA3342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lang w:val="uk-UA" w:eastAsia="ru-RU"/>
        </w:rPr>
      </w:pPr>
    </w:p>
    <w:p w:rsidR="00FA3342" w:rsidRPr="00FE4579" w:rsidRDefault="005225C6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lang w:val="uk-UA" w:eastAsia="ru-RU"/>
        </w:rPr>
      </w:pPr>
      <w:r w:rsidRPr="00FE4579">
        <w:rPr>
          <w:rFonts w:ascii="Times New Roman" w:hAnsi="Times New Roman"/>
          <w:b/>
          <w:lang w:val="uk-UA" w:eastAsia="ru-RU"/>
        </w:rPr>
        <w:t>ПУБЛІЧНЕ</w:t>
      </w:r>
      <w:r w:rsidR="00262A19" w:rsidRPr="00FE4579">
        <w:rPr>
          <w:rFonts w:ascii="Times New Roman" w:hAnsi="Times New Roman"/>
          <w:b/>
          <w:lang w:val="uk-UA" w:eastAsia="ru-RU"/>
        </w:rPr>
        <w:t xml:space="preserve"> АКЦІОНЕРНЕ ТОВАРИСТВО «СУПУТНИК»</w:t>
      </w:r>
      <w:r w:rsidR="006C36C1" w:rsidRPr="00FE4579">
        <w:rPr>
          <w:rFonts w:ascii="Times New Roman" w:hAnsi="Times New Roman"/>
          <w:b/>
          <w:lang w:val="uk-UA" w:eastAsia="ru-RU"/>
        </w:rPr>
        <w:t xml:space="preserve">,  </w:t>
      </w:r>
      <w:r w:rsidR="008E5BE5" w:rsidRPr="00FE4579">
        <w:rPr>
          <w:rFonts w:ascii="Times New Roman" w:hAnsi="Times New Roman"/>
          <w:b/>
          <w:lang w:val="uk-UA" w:eastAsia="ru-RU"/>
        </w:rPr>
        <w:t>ЄДРПОУ 14312944</w:t>
      </w:r>
    </w:p>
    <w:p w:rsidR="00262A19" w:rsidRPr="00FE4579" w:rsidRDefault="00262A19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lang w:val="uk-UA" w:eastAsia="ru-RU"/>
        </w:rPr>
      </w:pPr>
      <w:r w:rsidRPr="00FE4579">
        <w:rPr>
          <w:rFonts w:ascii="Times New Roman" w:hAnsi="Times New Roman"/>
          <w:lang w:val="uk-UA" w:eastAsia="ru-RU"/>
        </w:rPr>
        <w:t>місцезнаходження:</w:t>
      </w:r>
      <w:r w:rsidR="008E5BE5" w:rsidRPr="00FE4579">
        <w:rPr>
          <w:rFonts w:ascii="Times New Roman" w:hAnsi="Times New Roman"/>
          <w:lang w:val="uk-UA" w:eastAsia="ru-RU"/>
        </w:rPr>
        <w:t xml:space="preserve"> 69076,</w:t>
      </w:r>
      <w:r w:rsidRPr="00FE4579">
        <w:rPr>
          <w:rFonts w:ascii="Times New Roman" w:hAnsi="Times New Roman"/>
          <w:lang w:val="uk-UA" w:eastAsia="ru-RU"/>
        </w:rPr>
        <w:t xml:space="preserve"> м. Запоріжжя, вул. Новобудов, 9</w:t>
      </w:r>
    </w:p>
    <w:p w:rsidR="00F61A1F" w:rsidRPr="00FE4579" w:rsidRDefault="00F61A1F" w:rsidP="00F61A1F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lang w:val="uk-UA" w:eastAsia="ru-RU"/>
        </w:rPr>
      </w:pPr>
    </w:p>
    <w:p w:rsidR="00262A19" w:rsidRPr="00C25E7C" w:rsidRDefault="00262A19" w:rsidP="00EE70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  <w:lang w:val="uk-UA"/>
        </w:rPr>
      </w:pPr>
      <w:r w:rsidRPr="00C25E7C">
        <w:rPr>
          <w:rFonts w:ascii="Times New Roman" w:hAnsi="Times New Roman"/>
          <w:sz w:val="21"/>
          <w:szCs w:val="21"/>
          <w:lang w:val="uk-UA"/>
        </w:rPr>
        <w:t xml:space="preserve">Повідомляє, що </w:t>
      </w:r>
      <w:hyperlink r:id="rId6" w:anchor="1611" w:tgtFrame="_top" w:history="1">
        <w:r w:rsidR="001D3241" w:rsidRPr="00C25E7C">
          <w:rPr>
            <w:rFonts w:ascii="Times New Roman" w:hAnsi="Times New Roman"/>
            <w:b/>
            <w:sz w:val="21"/>
            <w:szCs w:val="21"/>
            <w:lang w:val="uk-UA"/>
          </w:rPr>
          <w:t>24</w:t>
        </w:r>
        <w:r w:rsidRPr="00C25E7C">
          <w:rPr>
            <w:rFonts w:ascii="Times New Roman" w:hAnsi="Times New Roman"/>
            <w:b/>
            <w:sz w:val="21"/>
            <w:szCs w:val="21"/>
            <w:lang w:val="uk-UA"/>
          </w:rPr>
          <w:t xml:space="preserve"> </w:t>
        </w:r>
        <w:r w:rsidR="001D3241" w:rsidRPr="00C25E7C">
          <w:rPr>
            <w:rFonts w:ascii="Times New Roman" w:hAnsi="Times New Roman"/>
            <w:b/>
            <w:sz w:val="21"/>
            <w:szCs w:val="21"/>
            <w:lang w:val="uk-UA"/>
          </w:rPr>
          <w:t>березня</w:t>
        </w:r>
        <w:r w:rsidRPr="00C25E7C">
          <w:rPr>
            <w:rFonts w:ascii="Times New Roman" w:hAnsi="Times New Roman"/>
            <w:b/>
            <w:sz w:val="21"/>
            <w:szCs w:val="21"/>
            <w:lang w:val="uk-UA"/>
          </w:rPr>
          <w:t xml:space="preserve"> 201</w:t>
        </w:r>
        <w:r w:rsidR="001D3241" w:rsidRPr="00C25E7C">
          <w:rPr>
            <w:rFonts w:ascii="Times New Roman" w:hAnsi="Times New Roman"/>
            <w:b/>
            <w:sz w:val="21"/>
            <w:szCs w:val="21"/>
            <w:lang w:val="uk-UA"/>
          </w:rPr>
          <w:t>5</w:t>
        </w:r>
        <w:r w:rsidR="00EE70D1" w:rsidRPr="00C25E7C">
          <w:rPr>
            <w:rFonts w:ascii="Times New Roman" w:hAnsi="Times New Roman"/>
            <w:b/>
            <w:sz w:val="21"/>
            <w:szCs w:val="21"/>
            <w:lang w:val="uk-UA"/>
          </w:rPr>
          <w:t xml:space="preserve"> року о 10-00 годині</w:t>
        </w:r>
        <w:r w:rsidR="00EE70D1" w:rsidRPr="00C25E7C">
          <w:rPr>
            <w:rFonts w:ascii="Times New Roman" w:hAnsi="Times New Roman"/>
            <w:sz w:val="21"/>
            <w:szCs w:val="21"/>
            <w:lang w:val="uk-UA"/>
          </w:rPr>
          <w:t xml:space="preserve"> </w:t>
        </w:r>
        <w:r w:rsidRPr="00C25E7C">
          <w:rPr>
            <w:rFonts w:ascii="Times New Roman" w:hAnsi="Times New Roman"/>
            <w:sz w:val="21"/>
            <w:szCs w:val="21"/>
            <w:lang w:val="uk-UA"/>
          </w:rPr>
          <w:t xml:space="preserve">за адресою: </w:t>
        </w:r>
        <w:r w:rsidRPr="00C25E7C">
          <w:rPr>
            <w:rFonts w:ascii="Times New Roman" w:hAnsi="Times New Roman"/>
            <w:b/>
            <w:sz w:val="21"/>
            <w:szCs w:val="21"/>
            <w:lang w:val="uk-UA"/>
          </w:rPr>
          <w:t xml:space="preserve">м. Запоріжжя, вул. Новобудов, 9, </w:t>
        </w:r>
        <w:r w:rsidR="00EE70D1" w:rsidRPr="00C25E7C">
          <w:rPr>
            <w:rFonts w:ascii="Times New Roman" w:hAnsi="Times New Roman"/>
            <w:sz w:val="21"/>
            <w:szCs w:val="21"/>
            <w:lang w:val="uk-UA"/>
          </w:rPr>
          <w:t>кімната для зібрань у відділі кадрів</w:t>
        </w:r>
        <w:r w:rsidRPr="00C25E7C">
          <w:rPr>
            <w:rFonts w:ascii="Times New Roman" w:hAnsi="Times New Roman"/>
            <w:sz w:val="21"/>
            <w:szCs w:val="21"/>
            <w:lang w:val="uk-UA"/>
          </w:rPr>
          <w:t xml:space="preserve">, відбудуться чергові  </w:t>
        </w:r>
        <w:r w:rsidR="00AB6C7F" w:rsidRPr="00C25E7C">
          <w:rPr>
            <w:rFonts w:ascii="Times New Roman" w:hAnsi="Times New Roman"/>
            <w:sz w:val="21"/>
            <w:szCs w:val="21"/>
            <w:lang w:val="uk-UA"/>
          </w:rPr>
          <w:t>З</w:t>
        </w:r>
        <w:r w:rsidRPr="00C25E7C">
          <w:rPr>
            <w:rFonts w:ascii="Times New Roman" w:hAnsi="Times New Roman"/>
            <w:sz w:val="21"/>
            <w:szCs w:val="21"/>
            <w:lang w:val="uk-UA"/>
          </w:rPr>
          <w:t xml:space="preserve">агальні збори акціонерів. Реєстрація акціонерів для участі у загальних зборах відбудеться з 9-30 до 9-55. </w:t>
        </w:r>
        <w:r w:rsidR="00E048EF" w:rsidRPr="00C25E7C">
          <w:rPr>
            <w:rFonts w:ascii="Times New Roman" w:hAnsi="Times New Roman"/>
            <w:sz w:val="21"/>
            <w:szCs w:val="21"/>
            <w:lang w:val="uk-UA"/>
          </w:rPr>
          <w:t>Місце реєстрації учасників:  м. Запоріжжя, вул. Новобудов, 9, прохідна, кім.1.</w:t>
        </w:r>
        <w:r w:rsidRPr="00C25E7C">
          <w:rPr>
            <w:rFonts w:ascii="Times New Roman" w:hAnsi="Times New Roman"/>
            <w:sz w:val="21"/>
            <w:szCs w:val="21"/>
            <w:lang w:val="uk-UA"/>
          </w:rPr>
          <w:t xml:space="preserve">Перелік акціонерів, які мають право на участь у загальних зборах буде складений на </w:t>
        </w:r>
        <w:r w:rsidR="001D3241" w:rsidRPr="00C25E7C">
          <w:rPr>
            <w:rFonts w:ascii="Times New Roman" w:hAnsi="Times New Roman"/>
            <w:sz w:val="21"/>
            <w:szCs w:val="21"/>
            <w:lang w:val="uk-UA"/>
          </w:rPr>
          <w:t>18</w:t>
        </w:r>
        <w:r w:rsidRPr="00C25E7C">
          <w:rPr>
            <w:rFonts w:ascii="Times New Roman" w:hAnsi="Times New Roman"/>
            <w:sz w:val="21"/>
            <w:szCs w:val="21"/>
            <w:lang w:val="uk-UA"/>
          </w:rPr>
          <w:t>.</w:t>
        </w:r>
        <w:r w:rsidR="005225C6" w:rsidRPr="00C25E7C">
          <w:rPr>
            <w:rFonts w:ascii="Times New Roman" w:hAnsi="Times New Roman"/>
            <w:sz w:val="21"/>
            <w:szCs w:val="21"/>
            <w:lang w:val="uk-UA"/>
          </w:rPr>
          <w:t>0</w:t>
        </w:r>
        <w:r w:rsidR="001D3241" w:rsidRPr="00C25E7C">
          <w:rPr>
            <w:rFonts w:ascii="Times New Roman" w:hAnsi="Times New Roman"/>
            <w:sz w:val="21"/>
            <w:szCs w:val="21"/>
            <w:lang w:val="uk-UA"/>
          </w:rPr>
          <w:t>3</w:t>
        </w:r>
        <w:r w:rsidRPr="00C25E7C">
          <w:rPr>
            <w:rFonts w:ascii="Times New Roman" w:hAnsi="Times New Roman"/>
            <w:sz w:val="21"/>
            <w:szCs w:val="21"/>
            <w:lang w:val="uk-UA"/>
          </w:rPr>
          <w:t>.201</w:t>
        </w:r>
        <w:r w:rsidR="005225C6" w:rsidRPr="00C25E7C">
          <w:rPr>
            <w:rFonts w:ascii="Times New Roman" w:hAnsi="Times New Roman"/>
            <w:sz w:val="21"/>
            <w:szCs w:val="21"/>
            <w:lang w:val="uk-UA"/>
          </w:rPr>
          <w:t>4</w:t>
        </w:r>
        <w:r w:rsidRPr="00C25E7C">
          <w:rPr>
            <w:rFonts w:ascii="Times New Roman" w:hAnsi="Times New Roman"/>
            <w:sz w:val="21"/>
            <w:szCs w:val="21"/>
            <w:lang w:val="uk-UA"/>
          </w:rPr>
          <w:t>р</w:t>
        </w:r>
        <w:r w:rsidR="005225C6" w:rsidRPr="00C25E7C">
          <w:rPr>
            <w:rFonts w:ascii="Times New Roman" w:hAnsi="Times New Roman"/>
            <w:sz w:val="21"/>
            <w:szCs w:val="21"/>
            <w:lang w:val="uk-UA"/>
          </w:rPr>
          <w:t xml:space="preserve"> станом на 24-00</w:t>
        </w:r>
        <w:r w:rsidRPr="00C25E7C">
          <w:rPr>
            <w:rFonts w:ascii="Times New Roman" w:hAnsi="Times New Roman"/>
            <w:sz w:val="21"/>
            <w:szCs w:val="21"/>
            <w:lang w:val="uk-UA"/>
          </w:rPr>
          <w:t>.</w:t>
        </w:r>
      </w:hyperlink>
      <w:r w:rsidR="002447CA" w:rsidRPr="00C25E7C">
        <w:rPr>
          <w:rFonts w:ascii="Times New Roman" w:hAnsi="Times New Roman"/>
          <w:sz w:val="21"/>
          <w:szCs w:val="21"/>
          <w:lang w:val="uk-UA"/>
        </w:rPr>
        <w:t xml:space="preserve"> </w:t>
      </w:r>
      <w:r w:rsidR="002447CA" w:rsidRPr="00C25E7C">
        <w:rPr>
          <w:rFonts w:ascii="Times New Roman" w:hAnsi="Times New Roman"/>
          <w:b/>
          <w:sz w:val="21"/>
          <w:szCs w:val="21"/>
          <w:lang w:val="uk-UA"/>
        </w:rPr>
        <w:t>Початок проведення Загальних Зборів о 10-</w:t>
      </w:r>
      <w:r w:rsidR="006449AF" w:rsidRPr="00C25E7C">
        <w:rPr>
          <w:rFonts w:ascii="Times New Roman" w:hAnsi="Times New Roman"/>
          <w:b/>
          <w:sz w:val="21"/>
          <w:szCs w:val="21"/>
          <w:lang w:val="uk-UA"/>
        </w:rPr>
        <w:t>00</w:t>
      </w:r>
      <w:r w:rsidR="002447CA" w:rsidRPr="00C25E7C">
        <w:rPr>
          <w:rFonts w:ascii="Times New Roman" w:hAnsi="Times New Roman"/>
          <w:b/>
          <w:sz w:val="21"/>
          <w:szCs w:val="21"/>
          <w:lang w:val="uk-UA"/>
        </w:rPr>
        <w:t xml:space="preserve"> годині.</w:t>
      </w:r>
    </w:p>
    <w:p w:rsidR="006144D7" w:rsidRPr="00C25E7C" w:rsidRDefault="00E048EF" w:rsidP="006144D7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sz w:val="21"/>
          <w:szCs w:val="21"/>
          <w:u w:val="single"/>
          <w:lang w:val="uk-UA" w:eastAsia="ru-RU"/>
        </w:rPr>
      </w:pPr>
      <w:r w:rsidRPr="00C25E7C">
        <w:rPr>
          <w:rFonts w:ascii="Times New Roman" w:hAnsi="Times New Roman"/>
          <w:b/>
          <w:sz w:val="21"/>
          <w:szCs w:val="21"/>
          <w:u w:val="single"/>
          <w:lang w:val="uk-UA" w:eastAsia="ru-RU"/>
        </w:rPr>
        <w:t>Перелік питань, що виносяться на голосування (п</w:t>
      </w:r>
      <w:r w:rsidR="006144D7" w:rsidRPr="00C25E7C">
        <w:rPr>
          <w:rFonts w:ascii="Times New Roman" w:hAnsi="Times New Roman"/>
          <w:b/>
          <w:sz w:val="21"/>
          <w:szCs w:val="21"/>
          <w:u w:val="single"/>
          <w:lang w:val="uk-UA" w:eastAsia="ru-RU"/>
        </w:rPr>
        <w:t>орядок ден</w:t>
      </w:r>
      <w:r w:rsidRPr="00C25E7C">
        <w:rPr>
          <w:rFonts w:ascii="Times New Roman" w:hAnsi="Times New Roman"/>
          <w:b/>
          <w:sz w:val="21"/>
          <w:szCs w:val="21"/>
          <w:u w:val="single"/>
          <w:lang w:val="uk-UA" w:eastAsia="ru-RU"/>
        </w:rPr>
        <w:t>н</w:t>
      </w:r>
      <w:r w:rsidR="006144D7" w:rsidRPr="00C25E7C">
        <w:rPr>
          <w:rFonts w:ascii="Times New Roman" w:hAnsi="Times New Roman"/>
          <w:b/>
          <w:sz w:val="21"/>
          <w:szCs w:val="21"/>
          <w:u w:val="single"/>
          <w:lang w:val="uk-UA" w:eastAsia="ru-RU"/>
        </w:rPr>
        <w:t>ий</w:t>
      </w:r>
      <w:r w:rsidRPr="00C25E7C">
        <w:rPr>
          <w:rFonts w:ascii="Times New Roman" w:hAnsi="Times New Roman"/>
          <w:b/>
          <w:sz w:val="21"/>
          <w:szCs w:val="21"/>
          <w:u w:val="single"/>
          <w:lang w:val="uk-UA" w:eastAsia="ru-RU"/>
        </w:rPr>
        <w:t>)</w:t>
      </w:r>
      <w:r w:rsidR="006144D7" w:rsidRPr="00C25E7C">
        <w:rPr>
          <w:rFonts w:ascii="Times New Roman" w:hAnsi="Times New Roman"/>
          <w:b/>
          <w:sz w:val="21"/>
          <w:szCs w:val="21"/>
          <w:u w:val="single"/>
          <w:lang w:val="uk-UA" w:eastAsia="ru-RU"/>
        </w:rPr>
        <w:t>:</w:t>
      </w:r>
    </w:p>
    <w:p w:rsidR="006144D7" w:rsidRPr="00C25E7C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1. Обрання робочих органів та затвердження регламенту Загальних зборів акціонерів Товариства</w:t>
      </w:r>
    </w:p>
    <w:p w:rsidR="006144D7" w:rsidRPr="00C25E7C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2. Звіт Генерального директора про результати фінансово-господарської діяльності Товариства за 201</w:t>
      </w:r>
      <w:r w:rsidR="001D3241" w:rsidRPr="00C25E7C">
        <w:rPr>
          <w:rFonts w:ascii="Times New Roman" w:hAnsi="Times New Roman"/>
          <w:sz w:val="21"/>
          <w:szCs w:val="21"/>
          <w:lang w:val="uk-UA" w:eastAsia="ru-RU"/>
        </w:rPr>
        <w:t>4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 рік.</w:t>
      </w:r>
    </w:p>
    <w:p w:rsidR="006144D7" w:rsidRPr="00C25E7C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3. Звіт Наглядової ради Товариства за 201</w:t>
      </w:r>
      <w:r w:rsidR="001D3241" w:rsidRPr="00C25E7C">
        <w:rPr>
          <w:rFonts w:ascii="Times New Roman" w:hAnsi="Times New Roman"/>
          <w:sz w:val="21"/>
          <w:szCs w:val="21"/>
          <w:lang w:val="uk-UA" w:eastAsia="ru-RU"/>
        </w:rPr>
        <w:t>4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 рік.</w:t>
      </w:r>
    </w:p>
    <w:p w:rsidR="006144D7" w:rsidRPr="00C25E7C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4. Звіт Ревізійної комісії Товариства за 201</w:t>
      </w:r>
      <w:r w:rsidR="001D3241" w:rsidRPr="00C25E7C">
        <w:rPr>
          <w:rFonts w:ascii="Times New Roman" w:hAnsi="Times New Roman"/>
          <w:sz w:val="21"/>
          <w:szCs w:val="21"/>
          <w:lang w:val="uk-UA" w:eastAsia="ru-RU"/>
        </w:rPr>
        <w:t>4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 рік.</w:t>
      </w:r>
    </w:p>
    <w:p w:rsidR="006144D7" w:rsidRPr="00C25E7C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5. Затвердження річної фінансової звітності Товариства за 201</w:t>
      </w:r>
      <w:r w:rsidR="001D3241" w:rsidRPr="00C25E7C">
        <w:rPr>
          <w:rFonts w:ascii="Times New Roman" w:hAnsi="Times New Roman"/>
          <w:sz w:val="21"/>
          <w:szCs w:val="21"/>
          <w:lang w:val="uk-UA" w:eastAsia="ru-RU"/>
        </w:rPr>
        <w:t>4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 рік.</w:t>
      </w:r>
    </w:p>
    <w:p w:rsidR="001D3241" w:rsidRPr="00C25E7C" w:rsidRDefault="006144D7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6. Визначення порядку розподілу прибутку за результатами діяльності Товариства у 201</w:t>
      </w:r>
      <w:r w:rsidR="001D3241" w:rsidRPr="00C25E7C">
        <w:rPr>
          <w:rFonts w:ascii="Times New Roman" w:hAnsi="Times New Roman"/>
          <w:sz w:val="21"/>
          <w:szCs w:val="21"/>
          <w:lang w:val="uk-UA" w:eastAsia="ru-RU"/>
        </w:rPr>
        <w:t>4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 році.</w:t>
      </w:r>
    </w:p>
    <w:p w:rsidR="000E3912" w:rsidRPr="00C25E7C" w:rsidRDefault="001D3241" w:rsidP="000E391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7. </w:t>
      </w:r>
      <w:r w:rsidR="006144D7" w:rsidRPr="00C25E7C">
        <w:rPr>
          <w:rFonts w:ascii="Times New Roman" w:hAnsi="Times New Roman"/>
          <w:sz w:val="21"/>
          <w:szCs w:val="21"/>
          <w:lang w:val="uk-UA" w:eastAsia="ru-RU"/>
        </w:rPr>
        <w:t xml:space="preserve"> </w:t>
      </w:r>
      <w:r w:rsidR="000E3912" w:rsidRPr="00C25E7C">
        <w:rPr>
          <w:rFonts w:ascii="Times New Roman" w:hAnsi="Times New Roman"/>
          <w:sz w:val="21"/>
          <w:szCs w:val="21"/>
          <w:lang w:val="uk-UA" w:eastAsia="ru-RU"/>
        </w:rPr>
        <w:t xml:space="preserve">Затвердження Статуту Товариства в новій редакції у зв’язку із приведенням його у відповідність до вимог </w:t>
      </w:r>
      <w:r w:rsidR="005D2CFB" w:rsidRPr="00C25E7C">
        <w:rPr>
          <w:rFonts w:ascii="Times New Roman" w:hAnsi="Times New Roman"/>
          <w:sz w:val="21"/>
          <w:szCs w:val="21"/>
          <w:lang w:val="uk-UA" w:eastAsia="ru-RU"/>
        </w:rPr>
        <w:t>чинного законодавства України</w:t>
      </w:r>
      <w:r w:rsidR="000E3912" w:rsidRPr="00C25E7C">
        <w:rPr>
          <w:rFonts w:ascii="Times New Roman" w:hAnsi="Times New Roman"/>
          <w:sz w:val="21"/>
          <w:szCs w:val="21"/>
          <w:lang w:val="uk-UA" w:eastAsia="ru-RU"/>
        </w:rPr>
        <w:t>.</w:t>
      </w:r>
    </w:p>
    <w:p w:rsidR="000E3912" w:rsidRPr="00C25E7C" w:rsidRDefault="000E3912" w:rsidP="000E391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8. Затвердження Положення про загальні збори,  у зв’язку  із затвердження</w:t>
      </w:r>
      <w:r w:rsidR="009F5B39" w:rsidRPr="00C25E7C">
        <w:rPr>
          <w:rFonts w:ascii="Times New Roman" w:hAnsi="Times New Roman"/>
          <w:sz w:val="21"/>
          <w:szCs w:val="21"/>
          <w:lang w:val="uk-UA" w:eastAsia="ru-RU"/>
        </w:rPr>
        <w:t xml:space="preserve">м </w:t>
      </w:r>
      <w:r w:rsidR="005D2CFB" w:rsidRPr="00C25E7C">
        <w:rPr>
          <w:rFonts w:ascii="Times New Roman" w:hAnsi="Times New Roman"/>
          <w:sz w:val="21"/>
          <w:szCs w:val="21"/>
          <w:lang w:val="uk-UA" w:eastAsia="ru-RU"/>
        </w:rPr>
        <w:t xml:space="preserve">нової редакції 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>Статуту Товариства</w:t>
      </w:r>
      <w:r w:rsidR="005D2CFB" w:rsidRPr="00C25E7C">
        <w:rPr>
          <w:rFonts w:ascii="Times New Roman" w:hAnsi="Times New Roman"/>
          <w:sz w:val="21"/>
          <w:szCs w:val="21"/>
          <w:lang w:val="uk-UA" w:eastAsia="ru-RU"/>
        </w:rPr>
        <w:t>.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 </w:t>
      </w:r>
    </w:p>
    <w:p w:rsidR="000E3912" w:rsidRPr="00C25E7C" w:rsidRDefault="005D2CFB" w:rsidP="000E391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9</w:t>
      </w:r>
      <w:r w:rsidR="000E3912" w:rsidRPr="00C25E7C">
        <w:rPr>
          <w:rFonts w:ascii="Times New Roman" w:hAnsi="Times New Roman"/>
          <w:sz w:val="21"/>
          <w:szCs w:val="21"/>
          <w:lang w:val="uk-UA" w:eastAsia="ru-RU"/>
        </w:rPr>
        <w:t>. Визначення</w:t>
      </w:r>
      <w:r w:rsidR="00AB6C7F" w:rsidRPr="00C25E7C">
        <w:rPr>
          <w:rFonts w:ascii="Times New Roman" w:hAnsi="Times New Roman"/>
          <w:sz w:val="21"/>
          <w:szCs w:val="21"/>
          <w:lang w:val="uk-UA" w:eastAsia="ru-RU"/>
        </w:rPr>
        <w:t xml:space="preserve"> основних напрямків діяльності Т</w:t>
      </w:r>
      <w:r w:rsidR="000E3912" w:rsidRPr="00C25E7C">
        <w:rPr>
          <w:rFonts w:ascii="Times New Roman" w:hAnsi="Times New Roman"/>
          <w:sz w:val="21"/>
          <w:szCs w:val="21"/>
          <w:lang w:val="uk-UA" w:eastAsia="ru-RU"/>
        </w:rPr>
        <w:t>овариства на 201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>5</w:t>
      </w:r>
      <w:r w:rsidR="000E3912" w:rsidRPr="00C25E7C">
        <w:rPr>
          <w:rFonts w:ascii="Times New Roman" w:hAnsi="Times New Roman"/>
          <w:sz w:val="21"/>
          <w:szCs w:val="21"/>
          <w:lang w:val="uk-UA" w:eastAsia="ru-RU"/>
        </w:rPr>
        <w:t xml:space="preserve"> рік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>.</w:t>
      </w:r>
    </w:p>
    <w:p w:rsidR="00FE4579" w:rsidRPr="00C25E7C" w:rsidRDefault="00FE4579" w:rsidP="000E391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>10. Попереднє схвалення значних правочинів, які можуть вчинятися Товариством протягом одного року з дати прийняття такого рішення.</w:t>
      </w:r>
    </w:p>
    <w:p w:rsidR="007E7684" w:rsidRPr="00C25E7C" w:rsidRDefault="007E7684" w:rsidP="006144D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Для </w:t>
      </w:r>
      <w:r w:rsidR="009F5B39" w:rsidRPr="00C25E7C">
        <w:rPr>
          <w:rFonts w:ascii="Times New Roman" w:hAnsi="Times New Roman"/>
          <w:sz w:val="21"/>
          <w:szCs w:val="21"/>
          <w:lang w:val="uk-UA" w:eastAsia="ru-RU"/>
        </w:rPr>
        <w:t xml:space="preserve">участі у Загальних зборах 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>акціонерам необхідно мати при собі паспорт, а представникам акціонерів – паспорт та довіреність на право участі та  голосування на Загальних зборах, оформлену відповідно до вимог  чинного законодавства України.</w:t>
      </w:r>
      <w:r w:rsidR="009F5B39" w:rsidRPr="00C25E7C">
        <w:rPr>
          <w:rFonts w:ascii="Times New Roman" w:hAnsi="Times New Roman"/>
          <w:sz w:val="21"/>
          <w:szCs w:val="21"/>
          <w:lang w:val="uk-UA" w:eastAsia="ru-RU"/>
        </w:rPr>
        <w:t xml:space="preserve"> Керівники акціонерів – юридичних осіб </w:t>
      </w:r>
      <w:r w:rsidR="00AB6C7F" w:rsidRPr="00C25E7C">
        <w:rPr>
          <w:rFonts w:ascii="Times New Roman" w:hAnsi="Times New Roman"/>
          <w:sz w:val="21"/>
          <w:szCs w:val="21"/>
          <w:lang w:val="uk-UA" w:eastAsia="ru-RU"/>
        </w:rPr>
        <w:t>повинні пред’явити службове посвідчення або копію наказу (рішення) про призначення на посаду, засвідчену печаткою підприємства та паспорт.</w:t>
      </w:r>
      <w:r w:rsidRPr="00C25E7C">
        <w:rPr>
          <w:rFonts w:ascii="Times New Roman" w:hAnsi="Times New Roman"/>
          <w:sz w:val="21"/>
          <w:szCs w:val="21"/>
          <w:lang w:val="uk-UA" w:eastAsia="ru-RU"/>
        </w:rPr>
        <w:t xml:space="preserve"> </w:t>
      </w:r>
    </w:p>
    <w:p w:rsidR="001E3682" w:rsidRPr="00C25E7C" w:rsidRDefault="00AB6C7F" w:rsidP="001E3682">
      <w:pPr>
        <w:keepLines/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1"/>
          <w:szCs w:val="21"/>
          <w:lang w:val="uk-UA" w:eastAsia="ru-RU"/>
        </w:rPr>
      </w:pPr>
      <w:r w:rsidRPr="00C25E7C">
        <w:rPr>
          <w:rFonts w:ascii="Times New Roman" w:hAnsi="Times New Roman"/>
          <w:i/>
          <w:sz w:val="21"/>
          <w:szCs w:val="21"/>
          <w:lang w:val="uk-UA" w:eastAsia="ru-RU"/>
        </w:rPr>
        <w:t>Від дати надіслання повідомлення про проведення Загальних Зборів до дати проведення Загальних Зборів</w:t>
      </w:r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>,</w:t>
      </w:r>
      <w:r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Товариство надає акціонерам</w:t>
      </w:r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(представникам акціонерів) </w:t>
      </w:r>
      <w:r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право ознайомитись з документами, необхідними для прийняття рішення з питань порядку денного у приміщенні ПАТ «Супутник» з</w:t>
      </w:r>
      <w:r w:rsidR="001E3682" w:rsidRPr="00C25E7C">
        <w:rPr>
          <w:rFonts w:ascii="Times New Roman" w:hAnsi="Times New Roman"/>
          <w:i/>
          <w:sz w:val="21"/>
          <w:szCs w:val="21"/>
          <w:lang w:val="uk-UA" w:eastAsia="ru-RU"/>
        </w:rPr>
        <w:t>а адресою: м. Запоріжжя, вул. Новобудов, 9</w:t>
      </w:r>
      <w:r w:rsidR="009D10AA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, прохідна, </w:t>
      </w:r>
      <w:r w:rsidR="001E3682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кім. 1</w:t>
      </w:r>
      <w:r w:rsidR="005D2CFB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</w:t>
      </w:r>
      <w:r w:rsidR="001E3682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з 9-00 до 15-30 в будні дні.</w:t>
      </w:r>
      <w:r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В день проведення Загальних Зборів Товариства ознайомитися з документами можливо у місці проведення Загальних Зборів. </w:t>
      </w:r>
      <w:r w:rsidR="001E3682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</w:t>
      </w:r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>Посадова о</w:t>
      </w:r>
      <w:r w:rsidR="001E3682" w:rsidRPr="00C25E7C">
        <w:rPr>
          <w:rFonts w:ascii="Times New Roman" w:hAnsi="Times New Roman"/>
          <w:i/>
          <w:sz w:val="21"/>
          <w:szCs w:val="21"/>
          <w:lang w:val="uk-UA" w:eastAsia="ru-RU"/>
        </w:rPr>
        <w:t>соба, відповідальна за порядок</w:t>
      </w:r>
      <w:bookmarkStart w:id="0" w:name="_GoBack"/>
      <w:bookmarkEnd w:id="0"/>
      <w:r w:rsidR="001E3682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ознайомлення акціонерів з документами</w:t>
      </w:r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-</w:t>
      </w:r>
      <w:r w:rsidR="007F4262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</w:t>
      </w:r>
      <w:r w:rsidR="005D2CFB" w:rsidRPr="00C25E7C">
        <w:rPr>
          <w:rFonts w:ascii="Times New Roman" w:hAnsi="Times New Roman"/>
          <w:i/>
          <w:sz w:val="21"/>
          <w:szCs w:val="21"/>
          <w:lang w:val="uk-UA" w:eastAsia="ru-RU"/>
        </w:rPr>
        <w:t>Головний бухгалтер</w:t>
      </w:r>
      <w:r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Товариства </w:t>
      </w:r>
      <w:r w:rsidR="005D2CFB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- </w:t>
      </w:r>
      <w:proofErr w:type="spellStart"/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>Логвінова</w:t>
      </w:r>
      <w:proofErr w:type="spellEnd"/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Олена </w:t>
      </w:r>
      <w:proofErr w:type="spellStart"/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>Андріївн</w:t>
      </w:r>
      <w:proofErr w:type="spellEnd"/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>,</w:t>
      </w:r>
      <w:r w:rsidR="001E3682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 </w:t>
      </w:r>
      <w:r w:rsidR="0009462A" w:rsidRPr="00C25E7C">
        <w:rPr>
          <w:rFonts w:ascii="Times New Roman" w:hAnsi="Times New Roman"/>
          <w:i/>
          <w:sz w:val="21"/>
          <w:szCs w:val="21"/>
          <w:lang w:val="uk-UA" w:eastAsia="ru-RU"/>
        </w:rPr>
        <w:t xml:space="preserve">Телефон для довідок </w:t>
      </w:r>
      <w:r w:rsidR="001E3682" w:rsidRPr="00C25E7C">
        <w:rPr>
          <w:rFonts w:ascii="Times New Roman" w:hAnsi="Times New Roman"/>
          <w:i/>
          <w:sz w:val="21"/>
          <w:szCs w:val="21"/>
          <w:lang w:val="uk-UA" w:eastAsia="ru-RU"/>
        </w:rPr>
        <w:t>(061) 216-02-57</w:t>
      </w:r>
    </w:p>
    <w:p w:rsidR="00262A19" w:rsidRPr="00C25E7C" w:rsidRDefault="00280C1C" w:rsidP="00C25E7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1"/>
          <w:szCs w:val="21"/>
          <w:lang w:val="uk-UA" w:eastAsia="ru-RU"/>
        </w:rPr>
      </w:pPr>
      <w:hyperlink r:id="rId7" w:anchor="1616" w:tgtFrame="_top" w:history="1">
        <w:r w:rsidR="00262A19" w:rsidRPr="00C25E7C">
          <w:rPr>
            <w:rFonts w:ascii="Times New Roman" w:hAnsi="Times New Roman"/>
            <w:b/>
            <w:sz w:val="21"/>
            <w:szCs w:val="21"/>
            <w:lang w:val="uk-UA" w:eastAsia="ru-RU"/>
          </w:rPr>
          <w:t>Основні показники фінансово-господарської діяльності підприємства (тис. грн.)</w:t>
        </w:r>
      </w:hyperlink>
    </w:p>
    <w:tbl>
      <w:tblPr>
        <w:tblW w:w="10625" w:type="dxa"/>
        <w:tblCellSpacing w:w="2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63"/>
        <w:gridCol w:w="1702"/>
        <w:gridCol w:w="1560"/>
      </w:tblGrid>
      <w:tr w:rsidR="00262A19" w:rsidRPr="00C25E7C" w:rsidTr="00E655C9">
        <w:trPr>
          <w:tblCellSpacing w:w="22" w:type="dxa"/>
        </w:trPr>
        <w:tc>
          <w:tcPr>
            <w:tcW w:w="7297" w:type="dxa"/>
            <w:vMerge w:val="restart"/>
            <w:shd w:val="clear" w:color="auto" w:fill="FFFFFF"/>
          </w:tcPr>
          <w:p w:rsidR="00262A19" w:rsidRPr="00C25E7C" w:rsidRDefault="00280C1C" w:rsidP="00F61A1F">
            <w:pPr>
              <w:pStyle w:val="rvps1"/>
              <w:rPr>
                <w:sz w:val="21"/>
                <w:szCs w:val="21"/>
                <w:lang w:val="uk-UA"/>
              </w:rPr>
            </w:pPr>
            <w:hyperlink r:id="rId8" w:anchor="1617" w:history="1">
              <w:r w:rsidR="00262A19" w:rsidRPr="00C25E7C">
                <w:rPr>
                  <w:rStyle w:val="a3"/>
                  <w:color w:val="auto"/>
                  <w:sz w:val="21"/>
                  <w:szCs w:val="21"/>
                  <w:lang w:val="uk-UA"/>
                </w:rPr>
                <w:t>Найменування показника </w:t>
              </w:r>
            </w:hyperlink>
          </w:p>
        </w:tc>
        <w:tc>
          <w:tcPr>
            <w:tcW w:w="3196" w:type="dxa"/>
            <w:gridSpan w:val="2"/>
            <w:shd w:val="clear" w:color="auto" w:fill="FFFFFF"/>
          </w:tcPr>
          <w:p w:rsidR="00262A19" w:rsidRPr="00C25E7C" w:rsidRDefault="00280C1C" w:rsidP="00F61A1F">
            <w:pPr>
              <w:pStyle w:val="rvps1"/>
              <w:rPr>
                <w:sz w:val="21"/>
                <w:szCs w:val="21"/>
                <w:lang w:val="uk-UA"/>
              </w:rPr>
            </w:pPr>
            <w:hyperlink r:id="rId9" w:anchor="1618" w:history="1">
              <w:r w:rsidR="00262A19" w:rsidRPr="00C25E7C">
                <w:rPr>
                  <w:rStyle w:val="a3"/>
                  <w:color w:val="auto"/>
                  <w:sz w:val="21"/>
                  <w:szCs w:val="21"/>
                  <w:lang w:val="uk-UA"/>
                </w:rPr>
                <w:t>Період </w:t>
              </w:r>
            </w:hyperlink>
          </w:p>
        </w:tc>
      </w:tr>
      <w:tr w:rsidR="00262A19" w:rsidRPr="00C25E7C" w:rsidTr="00E655C9">
        <w:trPr>
          <w:tblCellSpacing w:w="22" w:type="dxa"/>
        </w:trPr>
        <w:tc>
          <w:tcPr>
            <w:tcW w:w="7297" w:type="dxa"/>
            <w:vMerge/>
            <w:vAlign w:val="center"/>
          </w:tcPr>
          <w:p w:rsidR="00262A19" w:rsidRPr="00C25E7C" w:rsidRDefault="00262A19" w:rsidP="00F61A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1658" w:type="dxa"/>
            <w:shd w:val="clear" w:color="auto" w:fill="FFFFFF"/>
          </w:tcPr>
          <w:p w:rsidR="00262A19" w:rsidRPr="00C25E7C" w:rsidRDefault="00280C1C" w:rsidP="00F61A1F">
            <w:pPr>
              <w:pStyle w:val="rvps1"/>
              <w:rPr>
                <w:sz w:val="21"/>
                <w:szCs w:val="21"/>
                <w:lang w:val="uk-UA"/>
              </w:rPr>
            </w:pPr>
            <w:hyperlink r:id="rId10" w:anchor="1619" w:history="1">
              <w:r w:rsidR="00262A19" w:rsidRPr="00C25E7C">
                <w:rPr>
                  <w:rStyle w:val="a3"/>
                  <w:color w:val="auto"/>
                  <w:sz w:val="21"/>
                  <w:szCs w:val="21"/>
                  <w:lang w:val="uk-UA"/>
                </w:rPr>
                <w:t>звітний </w:t>
              </w:r>
            </w:hyperlink>
          </w:p>
        </w:tc>
        <w:tc>
          <w:tcPr>
            <w:tcW w:w="1494" w:type="dxa"/>
            <w:shd w:val="clear" w:color="auto" w:fill="FFFFFF"/>
          </w:tcPr>
          <w:p w:rsidR="00262A19" w:rsidRPr="00C25E7C" w:rsidRDefault="00280C1C" w:rsidP="00F61A1F">
            <w:pPr>
              <w:pStyle w:val="rvps1"/>
              <w:rPr>
                <w:sz w:val="21"/>
                <w:szCs w:val="21"/>
                <w:lang w:val="uk-UA"/>
              </w:rPr>
            </w:pPr>
            <w:hyperlink r:id="rId11" w:anchor="1620" w:history="1">
              <w:r w:rsidR="00262A19" w:rsidRPr="00C25E7C">
                <w:rPr>
                  <w:rStyle w:val="a3"/>
                  <w:color w:val="auto"/>
                  <w:sz w:val="21"/>
                  <w:szCs w:val="21"/>
                  <w:lang w:val="uk-UA"/>
                </w:rPr>
                <w:t>попередній </w:t>
              </w:r>
            </w:hyperlink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Усього активів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7062,5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F5F93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6972,3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Основні засоби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4205,1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4357,0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Довгострокові фінансові інвестиції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Запаси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1603,2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1603,2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Сумарна дебіторська заборгованість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1252,6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232,7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Грошові кошти та їх еквіваленти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774,3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Нерозподілений прибуток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(8443,0)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(8435,2)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Власний капітал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-1260,5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-1252,7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Статутний капітал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5501,0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5501,0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Довгострокові зобов'язання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D90BAA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7923,0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Поточні зобов'язання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5904A9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400,0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8225,0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Чистий прибуток (збиток)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5904A9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434,5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Середньорічна кількість акцій (шт.)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5904A9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22004000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22004000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Кількість власних акцій, викуплених протягом періоду (шт.)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5904A9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Загальна сума коштів, витрачених на викуп власних акцій протягом періоду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5904A9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-</w:t>
            </w:r>
          </w:p>
        </w:tc>
      </w:tr>
      <w:tr w:rsidR="00BD5B1F" w:rsidRPr="00C25E7C" w:rsidTr="00E655C9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22" w:type="dxa"/>
        </w:trPr>
        <w:tc>
          <w:tcPr>
            <w:tcW w:w="72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1E3682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Чисельність працівників на кінець періоду (осіб) </w:t>
            </w:r>
          </w:p>
        </w:tc>
        <w:tc>
          <w:tcPr>
            <w:tcW w:w="16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5904A9" w:rsidP="00F013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5B1F" w:rsidRPr="00C25E7C" w:rsidRDefault="00BD5B1F" w:rsidP="00FE45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eastAsia="Times New Roman" w:hAnsi="Times New Roman"/>
                <w:color w:val="2A2928"/>
                <w:sz w:val="21"/>
                <w:szCs w:val="21"/>
                <w:lang w:val="uk-UA" w:eastAsia="ru-RU"/>
              </w:rPr>
              <w:t>2</w:t>
            </w:r>
          </w:p>
        </w:tc>
      </w:tr>
    </w:tbl>
    <w:p w:rsidR="00262A19" w:rsidRPr="00C25E7C" w:rsidRDefault="00280C1C" w:rsidP="00F61A1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hyperlink r:id="rId12" w:anchor="1641" w:tgtFrame="_top" w:history="1">
        <w:r w:rsidR="00262A19" w:rsidRPr="00C25E7C">
          <w:rPr>
            <w:rFonts w:ascii="Times New Roman" w:hAnsi="Times New Roman"/>
            <w:i/>
            <w:sz w:val="21"/>
            <w:szCs w:val="21"/>
            <w:lang w:val="uk-UA" w:eastAsia="ru-RU"/>
          </w:rPr>
          <w:t>Особа, зазначена нижче, підтверджує достовірність інформації, що міститься у повідомленні, та визнає, що вона несе відповідальність згідно із законом.</w:t>
        </w:r>
      </w:hyperlink>
    </w:p>
    <w:tbl>
      <w:tblPr>
        <w:tblW w:w="4500" w:type="pct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32"/>
        <w:gridCol w:w="1886"/>
        <w:gridCol w:w="4345"/>
      </w:tblGrid>
      <w:tr w:rsidR="00262A19" w:rsidRPr="00C25E7C" w:rsidTr="00E655C9">
        <w:trPr>
          <w:trHeight w:val="1162"/>
          <w:tblCellSpacing w:w="22" w:type="dxa"/>
          <w:jc w:val="center"/>
        </w:trPr>
        <w:tc>
          <w:tcPr>
            <w:tcW w:w="1742" w:type="pct"/>
          </w:tcPr>
          <w:p w:rsidR="00E655C9" w:rsidRPr="00C25E7C" w:rsidRDefault="00E655C9" w:rsidP="00020630">
            <w:pPr>
              <w:spacing w:after="0" w:line="240" w:lineRule="auto"/>
              <w:rPr>
                <w:sz w:val="21"/>
                <w:szCs w:val="21"/>
                <w:lang w:val="uk-UA"/>
              </w:rPr>
            </w:pPr>
          </w:p>
          <w:p w:rsidR="00262A19" w:rsidRPr="00C25E7C" w:rsidRDefault="00280C1C" w:rsidP="0002063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hyperlink r:id="rId13" w:anchor="1642" w:tgtFrame="_top" w:history="1">
              <w:r w:rsidR="00020630" w:rsidRPr="00C25E7C">
                <w:rPr>
                  <w:rFonts w:ascii="Times New Roman" w:hAnsi="Times New Roman"/>
                  <w:sz w:val="21"/>
                  <w:szCs w:val="21"/>
                  <w:lang w:val="uk-UA" w:eastAsia="ru-RU"/>
                </w:rPr>
                <w:t xml:space="preserve">Генеральний директор </w:t>
              </w:r>
              <w:r w:rsidR="00262A19" w:rsidRPr="00C25E7C">
                <w:rPr>
                  <w:rFonts w:ascii="Times New Roman" w:hAnsi="Times New Roman"/>
                  <w:sz w:val="21"/>
                  <w:szCs w:val="21"/>
                  <w:lang w:val="uk-UA" w:eastAsia="ru-RU"/>
                </w:rPr>
                <w:t> </w:t>
              </w:r>
            </w:hyperlink>
          </w:p>
        </w:tc>
        <w:tc>
          <w:tcPr>
            <w:tcW w:w="953" w:type="pct"/>
          </w:tcPr>
          <w:p w:rsidR="00E655C9" w:rsidRPr="00C25E7C" w:rsidRDefault="00E655C9" w:rsidP="00F61A1F">
            <w:pPr>
              <w:spacing w:after="0" w:line="240" w:lineRule="auto"/>
              <w:jc w:val="center"/>
              <w:rPr>
                <w:sz w:val="21"/>
                <w:szCs w:val="21"/>
                <w:lang w:val="uk-UA"/>
              </w:rPr>
            </w:pPr>
          </w:p>
          <w:p w:rsidR="00262A19" w:rsidRPr="00C25E7C" w:rsidRDefault="00280C1C" w:rsidP="00CB6AD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hyperlink r:id="rId14" w:anchor="1643" w:tgtFrame="_top" w:history="1">
              <w:r w:rsidR="00262A19" w:rsidRPr="00C25E7C">
                <w:rPr>
                  <w:rFonts w:ascii="Times New Roman" w:hAnsi="Times New Roman"/>
                  <w:sz w:val="21"/>
                  <w:szCs w:val="21"/>
                  <w:lang w:val="uk-UA" w:eastAsia="ru-RU"/>
                </w:rPr>
                <w:br/>
              </w:r>
            </w:hyperlink>
          </w:p>
        </w:tc>
        <w:tc>
          <w:tcPr>
            <w:tcW w:w="2214" w:type="pct"/>
          </w:tcPr>
          <w:p w:rsidR="00E655C9" w:rsidRPr="00C25E7C" w:rsidRDefault="00E655C9" w:rsidP="000206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:rsidR="00262A19" w:rsidRPr="00C25E7C" w:rsidRDefault="00020630" w:rsidP="0002063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C25E7C">
              <w:rPr>
                <w:rFonts w:ascii="Times New Roman" w:hAnsi="Times New Roman"/>
                <w:sz w:val="21"/>
                <w:szCs w:val="21"/>
                <w:lang w:val="uk-UA"/>
              </w:rPr>
              <w:t>О</w:t>
            </w:r>
            <w:r w:rsidR="00262A19" w:rsidRPr="00C25E7C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  <w:r w:rsidRPr="00C25E7C">
              <w:rPr>
                <w:rFonts w:ascii="Times New Roman" w:hAnsi="Times New Roman"/>
                <w:sz w:val="21"/>
                <w:szCs w:val="21"/>
                <w:lang w:val="uk-UA"/>
              </w:rPr>
              <w:t>М</w:t>
            </w:r>
            <w:r w:rsidR="00262A19" w:rsidRPr="00C25E7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. </w:t>
            </w:r>
            <w:r w:rsidRPr="00C25E7C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Шевченко </w:t>
            </w:r>
          </w:p>
          <w:p w:rsidR="00605C9B" w:rsidRPr="00C25E7C" w:rsidRDefault="00F31ADA" w:rsidP="0079535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 w:eastAsia="ru-RU"/>
              </w:rPr>
            </w:pPr>
            <w:r w:rsidRPr="00C25E7C">
              <w:rPr>
                <w:rFonts w:ascii="Times New Roman" w:hAnsi="Times New Roman"/>
                <w:sz w:val="21"/>
                <w:szCs w:val="21"/>
                <w:lang w:val="uk-UA"/>
              </w:rPr>
              <w:t>27</w:t>
            </w:r>
            <w:r w:rsidR="00605C9B" w:rsidRPr="00C25E7C">
              <w:rPr>
                <w:rFonts w:ascii="Times New Roman" w:hAnsi="Times New Roman"/>
                <w:sz w:val="21"/>
                <w:szCs w:val="21"/>
                <w:lang w:val="uk-UA"/>
              </w:rPr>
              <w:t>.0</w:t>
            </w:r>
            <w:r w:rsidR="00795359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  <w:r w:rsidR="00605C9B" w:rsidRPr="00C25E7C">
              <w:rPr>
                <w:rFonts w:ascii="Times New Roman" w:hAnsi="Times New Roman"/>
                <w:sz w:val="21"/>
                <w:szCs w:val="21"/>
                <w:lang w:val="uk-UA"/>
              </w:rPr>
              <w:t>.201</w:t>
            </w:r>
            <w:r w:rsidRPr="00C25E7C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="00605C9B" w:rsidRPr="00C25E7C">
              <w:rPr>
                <w:rFonts w:ascii="Times New Roman" w:hAnsi="Times New Roman"/>
                <w:sz w:val="21"/>
                <w:szCs w:val="21"/>
                <w:lang w:val="uk-UA"/>
              </w:rPr>
              <w:t>р.</w:t>
            </w:r>
          </w:p>
        </w:tc>
      </w:tr>
    </w:tbl>
    <w:p w:rsidR="00262A19" w:rsidRPr="00FE4579" w:rsidRDefault="00262A19" w:rsidP="00F61A1F">
      <w:pPr>
        <w:spacing w:line="240" w:lineRule="auto"/>
        <w:rPr>
          <w:rFonts w:ascii="Times New Roman" w:hAnsi="Times New Roman"/>
          <w:lang w:val="uk-UA"/>
        </w:rPr>
      </w:pPr>
    </w:p>
    <w:sectPr w:rsidR="00262A19" w:rsidRPr="00FE4579" w:rsidSect="0009462A">
      <w:pgSz w:w="11906" w:h="16838"/>
      <w:pgMar w:top="340" w:right="567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513"/>
    <w:multiLevelType w:val="hybridMultilevel"/>
    <w:tmpl w:val="83C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6D4"/>
    <w:multiLevelType w:val="hybridMultilevel"/>
    <w:tmpl w:val="A6D24C8A"/>
    <w:lvl w:ilvl="0" w:tplc="3B5E0308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">
    <w:nsid w:val="2C4A5700"/>
    <w:multiLevelType w:val="hybridMultilevel"/>
    <w:tmpl w:val="A6A0B15E"/>
    <w:lvl w:ilvl="0" w:tplc="FBF0E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DB543C2"/>
    <w:multiLevelType w:val="multilevel"/>
    <w:tmpl w:val="509834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6C7"/>
    <w:rsid w:val="00020630"/>
    <w:rsid w:val="0002139A"/>
    <w:rsid w:val="00033912"/>
    <w:rsid w:val="00034B16"/>
    <w:rsid w:val="00043E93"/>
    <w:rsid w:val="0009462A"/>
    <w:rsid w:val="000D4F50"/>
    <w:rsid w:val="000E02D0"/>
    <w:rsid w:val="000E3912"/>
    <w:rsid w:val="000F37F5"/>
    <w:rsid w:val="001319BA"/>
    <w:rsid w:val="0013619D"/>
    <w:rsid w:val="00176720"/>
    <w:rsid w:val="001A59FD"/>
    <w:rsid w:val="001D3241"/>
    <w:rsid w:val="001E3682"/>
    <w:rsid w:val="00200FB5"/>
    <w:rsid w:val="00203186"/>
    <w:rsid w:val="00214AB6"/>
    <w:rsid w:val="002447CA"/>
    <w:rsid w:val="00250EBA"/>
    <w:rsid w:val="00262A19"/>
    <w:rsid w:val="00280C1C"/>
    <w:rsid w:val="002C319D"/>
    <w:rsid w:val="003230E5"/>
    <w:rsid w:val="00356045"/>
    <w:rsid w:val="00357F55"/>
    <w:rsid w:val="0036109B"/>
    <w:rsid w:val="00371534"/>
    <w:rsid w:val="003B5211"/>
    <w:rsid w:val="003D2912"/>
    <w:rsid w:val="004035E3"/>
    <w:rsid w:val="004106FA"/>
    <w:rsid w:val="0045200D"/>
    <w:rsid w:val="004915E5"/>
    <w:rsid w:val="004A653A"/>
    <w:rsid w:val="004B43E2"/>
    <w:rsid w:val="0051562D"/>
    <w:rsid w:val="005225C6"/>
    <w:rsid w:val="00526AE7"/>
    <w:rsid w:val="0054318B"/>
    <w:rsid w:val="00584585"/>
    <w:rsid w:val="005904A9"/>
    <w:rsid w:val="005A0F54"/>
    <w:rsid w:val="005B379C"/>
    <w:rsid w:val="005D03D8"/>
    <w:rsid w:val="005D2CFB"/>
    <w:rsid w:val="005F2C80"/>
    <w:rsid w:val="00605C9B"/>
    <w:rsid w:val="006144D7"/>
    <w:rsid w:val="006449AF"/>
    <w:rsid w:val="006573ED"/>
    <w:rsid w:val="006648A1"/>
    <w:rsid w:val="006C36C1"/>
    <w:rsid w:val="006E2E23"/>
    <w:rsid w:val="0070491E"/>
    <w:rsid w:val="00715807"/>
    <w:rsid w:val="00716370"/>
    <w:rsid w:val="007178AF"/>
    <w:rsid w:val="0079413F"/>
    <w:rsid w:val="00795359"/>
    <w:rsid w:val="007A38EF"/>
    <w:rsid w:val="007A6BAF"/>
    <w:rsid w:val="007C4855"/>
    <w:rsid w:val="007E7684"/>
    <w:rsid w:val="007F4262"/>
    <w:rsid w:val="00821177"/>
    <w:rsid w:val="00843198"/>
    <w:rsid w:val="008871D7"/>
    <w:rsid w:val="008A1A63"/>
    <w:rsid w:val="008B1FBD"/>
    <w:rsid w:val="008E1DF8"/>
    <w:rsid w:val="008E5BE5"/>
    <w:rsid w:val="008F6E7D"/>
    <w:rsid w:val="009068B2"/>
    <w:rsid w:val="009310E3"/>
    <w:rsid w:val="009349FF"/>
    <w:rsid w:val="009373C2"/>
    <w:rsid w:val="009465C7"/>
    <w:rsid w:val="00950D6B"/>
    <w:rsid w:val="009820D1"/>
    <w:rsid w:val="009D10AA"/>
    <w:rsid w:val="009F4885"/>
    <w:rsid w:val="009F5B39"/>
    <w:rsid w:val="00A17B14"/>
    <w:rsid w:val="00A24FC6"/>
    <w:rsid w:val="00A555B2"/>
    <w:rsid w:val="00A61209"/>
    <w:rsid w:val="00A70D53"/>
    <w:rsid w:val="00A958D7"/>
    <w:rsid w:val="00AA6635"/>
    <w:rsid w:val="00AB6C7F"/>
    <w:rsid w:val="00AD306B"/>
    <w:rsid w:val="00AF6C3E"/>
    <w:rsid w:val="00B15220"/>
    <w:rsid w:val="00B328C2"/>
    <w:rsid w:val="00B62BB1"/>
    <w:rsid w:val="00BD0159"/>
    <w:rsid w:val="00BD3D93"/>
    <w:rsid w:val="00BD5B1F"/>
    <w:rsid w:val="00BF5F93"/>
    <w:rsid w:val="00C04DAA"/>
    <w:rsid w:val="00C20314"/>
    <w:rsid w:val="00C25E7C"/>
    <w:rsid w:val="00C31535"/>
    <w:rsid w:val="00C37523"/>
    <w:rsid w:val="00C63F7E"/>
    <w:rsid w:val="00C81FCD"/>
    <w:rsid w:val="00C830CC"/>
    <w:rsid w:val="00CB46CE"/>
    <w:rsid w:val="00CB6ADC"/>
    <w:rsid w:val="00CC04CE"/>
    <w:rsid w:val="00CD5A49"/>
    <w:rsid w:val="00CD7D2F"/>
    <w:rsid w:val="00CE46CF"/>
    <w:rsid w:val="00CF46C7"/>
    <w:rsid w:val="00D37A52"/>
    <w:rsid w:val="00D762A5"/>
    <w:rsid w:val="00D90BAA"/>
    <w:rsid w:val="00DD48B9"/>
    <w:rsid w:val="00E048EF"/>
    <w:rsid w:val="00E13C4D"/>
    <w:rsid w:val="00E370BB"/>
    <w:rsid w:val="00E655C9"/>
    <w:rsid w:val="00E8469D"/>
    <w:rsid w:val="00E85DD5"/>
    <w:rsid w:val="00ED7CE1"/>
    <w:rsid w:val="00EE70D1"/>
    <w:rsid w:val="00F0131B"/>
    <w:rsid w:val="00F07CED"/>
    <w:rsid w:val="00F31ADA"/>
    <w:rsid w:val="00F61A1F"/>
    <w:rsid w:val="00F7378C"/>
    <w:rsid w:val="00F852D5"/>
    <w:rsid w:val="00FA3342"/>
    <w:rsid w:val="00FE4579"/>
    <w:rsid w:val="00FF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D03D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D03D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5D03D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50E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2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139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144D7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6144D7"/>
    <w:rPr>
      <w:rFonts w:ascii="Arial" w:eastAsia="Lucida Sans Unicode" w:hAnsi="Arial"/>
      <w:kern w:val="1"/>
      <w:sz w:val="16"/>
      <w:szCs w:val="16"/>
      <w:lang w:val="uk-UA"/>
    </w:rPr>
  </w:style>
  <w:style w:type="paragraph" w:customStyle="1" w:styleId="tl1">
    <w:name w:val="tl1"/>
    <w:basedOn w:val="a"/>
    <w:rsid w:val="006E2E2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10855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8795">
                          <w:marLeft w:val="810"/>
                          <w:marRight w:val="81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4" w:color="CCCCCC"/>
                    <w:right w:val="single" w:sz="6" w:space="0" w:color="CCCCCC"/>
                  </w:divBdr>
                  <w:divsChild>
                    <w:div w:id="4437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3542">
                          <w:marLeft w:val="810"/>
                          <w:marRight w:val="81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09_10_30/an/1617/RE17375.html" TargetMode="External"/><Relationship Id="rId13" Type="http://schemas.openxmlformats.org/officeDocument/2006/relationships/hyperlink" Target="http://search.ligazakon.ua/l_doc2.nsf/link1/ed_2009_10_30/an/1642/RE1737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ed_2009_10_30/an/1616/RE17375.html" TargetMode="External"/><Relationship Id="rId12" Type="http://schemas.openxmlformats.org/officeDocument/2006/relationships/hyperlink" Target="http://search.ligazakon.ua/l_doc2.nsf/link1/ed_2009_10_30/an/1641/RE1737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ed_2009_10_30/an/1611/RE17375.html" TargetMode="External"/><Relationship Id="rId11" Type="http://schemas.openxmlformats.org/officeDocument/2006/relationships/hyperlink" Target="http://search.ligazakon.ua/l_doc2.nsf/link1/ed_2009_10_30/an/1620/RE1737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ed_2009_10_30/an/1619/RE173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09_10_30/an/1618/RE17375.html" TargetMode="External"/><Relationship Id="rId14" Type="http://schemas.openxmlformats.org/officeDocument/2006/relationships/hyperlink" Target="http://search.ligazakon.ua/l_doc2.nsf/link1/ed_2009_10_30/an/1643/RE17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CAE12-87BD-4EFB-B760-84B880EF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476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Проминвестбанк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Регистраторы</dc:creator>
  <cp:lastModifiedBy>bobrov.r</cp:lastModifiedBy>
  <cp:revision>24</cp:revision>
  <cp:lastPrinted>2014-03-11T07:52:00Z</cp:lastPrinted>
  <dcterms:created xsi:type="dcterms:W3CDTF">2015-02-06T13:40:00Z</dcterms:created>
  <dcterms:modified xsi:type="dcterms:W3CDTF">2015-02-17T06:53:00Z</dcterms:modified>
</cp:coreProperties>
</file>